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00" w:rsidRPr="00726DAA" w:rsidRDefault="00726DAA" w:rsidP="00726DAA">
      <w:pPr>
        <w:jc w:val="right"/>
        <w:rPr>
          <w:rFonts w:ascii="UD デジタル 教科書体 NP-R" w:eastAsia="UD デジタル 教科書体 NP-R"/>
        </w:rPr>
      </w:pPr>
      <w:r>
        <w:rPr>
          <w:rFonts w:ascii="UD デジタル 教科書体 NP-R" w:eastAsia="UD デジタル 教科書体 NP-R" w:hint="eastAsia"/>
        </w:rPr>
        <w:t>作成：</w:t>
      </w:r>
      <w:r w:rsidRPr="00726DAA">
        <w:rPr>
          <w:rFonts w:ascii="UD デジタル 教科書体 NP-R" w:eastAsia="UD デジタル 教科書体 NP-R" w:hint="eastAsia"/>
        </w:rPr>
        <w:t>大阪府</w:t>
      </w:r>
      <w:r w:rsidR="00FC3315">
        <w:rPr>
          <w:rFonts w:ascii="UD デジタル 教科書体 NP-R" w:eastAsia="UD デジタル 教科書体 NP-R" w:hint="eastAsia"/>
        </w:rPr>
        <w:t>R2.８</w:t>
      </w:r>
    </w:p>
    <w:p w:rsidR="000151E0" w:rsidRPr="002A2DE1" w:rsidRDefault="00AB7B65" w:rsidP="000151E0">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70528" behindDoc="0" locked="0" layoutInCell="1" allowOverlap="1" wp14:anchorId="3E39AE58" wp14:editId="45E23B50">
                <wp:simplePos x="0" y="0"/>
                <wp:positionH relativeFrom="margin">
                  <wp:posOffset>-215265</wp:posOffset>
                </wp:positionH>
                <wp:positionV relativeFrom="paragraph">
                  <wp:posOffset>214631</wp:posOffset>
                </wp:positionV>
                <wp:extent cx="6747510" cy="30099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6747510" cy="3009900"/>
                        </a:xfrm>
                        <a:prstGeom prst="roundRect">
                          <a:avLst>
                            <a:gd name="adj" fmla="val 3498"/>
                          </a:avLst>
                        </a:prstGeom>
                        <a:solidFill>
                          <a:sysClr val="window" lastClr="FFFFFF"/>
                        </a:solidFill>
                        <a:ln w="12700" cap="flat" cmpd="sng" algn="ctr">
                          <a:solidFill>
                            <a:sysClr val="windowText" lastClr="000000"/>
                          </a:solidFill>
                          <a:prstDash val="solid"/>
                          <a:miter lim="800000"/>
                        </a:ln>
                        <a:effectLst/>
                      </wps:spPr>
                      <wps:txbx>
                        <w:txbxContent>
                          <w:p w:rsidR="00997C35" w:rsidRPr="00F8026E" w:rsidRDefault="00997C35" w:rsidP="00997C35">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997C35" w:rsidRPr="00AB7B65" w:rsidRDefault="00997C35" w:rsidP="00997C35">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997C35" w:rsidRPr="00AB7B65" w:rsidRDefault="00997C35" w:rsidP="00997C35">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997C35" w:rsidRPr="00AB7B65" w:rsidRDefault="00997C35" w:rsidP="00997C35">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997C35" w:rsidRPr="00AB7B65" w:rsidRDefault="00997C35" w:rsidP="00997C35">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997C35" w:rsidRPr="00AB7B65" w:rsidRDefault="00997C35" w:rsidP="00997C35">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997C35" w:rsidRPr="00AB7B65" w:rsidRDefault="00997C35" w:rsidP="00997C35">
                            <w:pPr>
                              <w:spacing w:line="280" w:lineRule="exact"/>
                              <w:ind w:leftChars="300" w:left="630"/>
                              <w:rPr>
                                <w:rFonts w:ascii="UD デジタル 教科書体 NP-R" w:eastAsia="UD デジタル 教科書体 NP-R" w:hAnsi="HG丸ｺﾞｼｯｸM-PRO" w:hint="eastAsia"/>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997C35" w:rsidRPr="00AB7B65" w:rsidRDefault="00997C35" w:rsidP="00997C35">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997C35" w:rsidRPr="00AB7B65" w:rsidRDefault="00997C35" w:rsidP="00997C35">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997C35" w:rsidRPr="00D27C94" w:rsidRDefault="00997C35" w:rsidP="00997C35">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9AE58" id="角丸四角形 2" o:spid="_x0000_s1026" style="position:absolute;left:0;text-align:left;margin-left:-16.95pt;margin-top:16.9pt;width:531.3pt;height:2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" fillcolor="window" strokecolor="windowText" strokeweight="1pt">
                <v:stroke joinstyle="miter"/>
                <v:textbox>
                  <w:txbxContent>
                    <w:p w:rsidR="00997C35" w:rsidRPr="00F8026E" w:rsidRDefault="00997C35" w:rsidP="00997C35">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997C35" w:rsidRPr="00AB7B65" w:rsidRDefault="00997C35" w:rsidP="00997C35">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997C35" w:rsidRPr="00AB7B65" w:rsidRDefault="00997C35" w:rsidP="00997C35">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997C35" w:rsidRPr="00AB7B65" w:rsidRDefault="00997C35" w:rsidP="00997C35">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997C35" w:rsidRPr="00AB7B65" w:rsidRDefault="00997C35" w:rsidP="00997C35">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997C35" w:rsidRPr="00AB7B65" w:rsidRDefault="00997C35" w:rsidP="00997C35">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997C35" w:rsidRPr="00AB7B65" w:rsidRDefault="00997C35" w:rsidP="00997C35">
                      <w:pPr>
                        <w:spacing w:line="280" w:lineRule="exact"/>
                        <w:ind w:leftChars="300" w:left="630"/>
                        <w:rPr>
                          <w:rFonts w:ascii="UD デジタル 教科書体 NP-R" w:eastAsia="UD デジタル 教科書体 NP-R" w:hAnsi="HG丸ｺﾞｼｯｸM-PRO" w:hint="eastAsia"/>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997C35" w:rsidRPr="00AB7B65" w:rsidRDefault="00997C35" w:rsidP="00997C35">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997C35" w:rsidRPr="00AB7B65" w:rsidRDefault="00997C35" w:rsidP="00997C35">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997C35" w:rsidRPr="00D27C94" w:rsidRDefault="00997C35" w:rsidP="00997C35">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v:textbox>
                <w10:wrap anchorx="margin"/>
              </v:roundrect>
            </w:pict>
          </mc:Fallback>
        </mc:AlternateContent>
      </w:r>
      <w:r w:rsidR="000151E0" w:rsidRPr="002A2DE1">
        <w:rPr>
          <w:rFonts w:ascii="UD デジタル 教科書体 NP-R" w:eastAsia="UD デジタル 教科書体 NP-R" w:hint="eastAsia"/>
          <w:b/>
          <w:sz w:val="24"/>
          <w:szCs w:val="24"/>
        </w:rPr>
        <w:t>新型コロナウイルス感染症対応　施設</w:t>
      </w:r>
      <w:r w:rsidR="000151E0">
        <w:rPr>
          <w:rFonts w:ascii="UD デジタル 教科書体 NP-R" w:eastAsia="UD デジタル 教科書体 NP-R" w:hint="eastAsia"/>
          <w:b/>
          <w:sz w:val="24"/>
          <w:szCs w:val="24"/>
        </w:rPr>
        <w:t>自己点検</w:t>
      </w:r>
      <w:r w:rsidR="000151E0" w:rsidRPr="002A2DE1">
        <w:rPr>
          <w:rFonts w:ascii="UD デジタル 教科書体 NP-R" w:eastAsia="UD デジタル 教科書体 NP-R" w:hint="eastAsia"/>
          <w:b/>
          <w:sz w:val="24"/>
          <w:szCs w:val="24"/>
        </w:rPr>
        <w:t>チェックリスト</w:t>
      </w: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8480" behindDoc="0" locked="0" layoutInCell="1" allowOverlap="1" wp14:anchorId="38A980AD" wp14:editId="59BA2BDC">
                <wp:simplePos x="0" y="0"/>
                <wp:positionH relativeFrom="margin">
                  <wp:posOffset>2280285</wp:posOffset>
                </wp:positionH>
                <wp:positionV relativeFrom="paragraph">
                  <wp:posOffset>31115</wp:posOffset>
                </wp:positionV>
                <wp:extent cx="1441450" cy="1714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1441450"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EB5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9.55pt;margin-top:2.45pt;width:113.5pt;height: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" adj="10800" fillcolor="#5b9bd5" strokecolor="#41719c" strokeweight="1pt">
                <w10:wrap anchorx="margin"/>
              </v:shape>
            </w:pict>
          </mc:Fallback>
        </mc:AlternateContent>
      </w: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997C35" w:rsidRDefault="00997C35" w:rsidP="000151E0">
      <w:pPr>
        <w:spacing w:line="310" w:lineRule="exact"/>
        <w:rPr>
          <w:rFonts w:ascii="UD デジタル 教科書体 NP-R" w:eastAsia="UD デジタル 教科書体 NP-R"/>
          <w:szCs w:val="21"/>
        </w:rPr>
      </w:pPr>
    </w:p>
    <w:p w:rsidR="00997C35" w:rsidRDefault="00997C35" w:rsidP="000151E0">
      <w:pPr>
        <w:spacing w:line="310" w:lineRule="exact"/>
        <w:rPr>
          <w:rFonts w:ascii="UD デジタル 教科書体 NP-R" w:eastAsia="UD デジタル 教科書体 NP-R"/>
          <w:szCs w:val="21"/>
        </w:rPr>
      </w:pP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hint="eastAsia"/>
          <w:sz w:val="20"/>
          <w:szCs w:val="20"/>
        </w:rPr>
      </w:pPr>
    </w:p>
    <w:p w:rsidR="000151E0" w:rsidRPr="00FC3315" w:rsidRDefault="000151E0" w:rsidP="000151E0">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《平時の備え》</w:t>
      </w:r>
    </w:p>
    <w:p w:rsidR="000151E0" w:rsidRPr="00FC3315" w:rsidRDefault="000151E0" w:rsidP="000151E0">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BCP（業務継続計画）</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b/>
          <w:sz w:val="22"/>
        </w:rPr>
        <w:t xml:space="preserve">　</w:t>
      </w:r>
      <w:r w:rsidRPr="00FC3315">
        <w:rPr>
          <w:rFonts w:ascii="UD デジタル 教科書体 NP-R" w:eastAsia="UD デジタル 教科書体 NP-R" w:hint="eastAsia"/>
          <w:sz w:val="22"/>
        </w:rPr>
        <w:t>□さまざまな場面を想定して、BCPを作成しているか</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例）感染者数に応じたゾーニング、在庫物資の確</w:t>
      </w:r>
      <w:bookmarkStart w:id="0" w:name="_GoBack"/>
      <w:bookmarkEnd w:id="0"/>
      <w:r w:rsidRPr="00FC3315">
        <w:rPr>
          <w:rFonts w:ascii="UD デジタル 教科書体 NP-R" w:eastAsia="UD デジタル 教科書体 NP-R" w:hint="eastAsia"/>
          <w:sz w:val="22"/>
        </w:rPr>
        <w:t>保、食事の確保策、など</w:t>
      </w:r>
    </w:p>
    <w:p w:rsidR="000151E0" w:rsidRPr="00FC3315" w:rsidRDefault="000151E0" w:rsidP="000151E0">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□大半の施設職員が感染したことを想定して、法人内での人員確保策を検討しているか</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例）OJT（他職員による施設業務の理解）、施設職員○名感染で通所事業所等は閉鎖、など</w:t>
      </w:r>
    </w:p>
    <w:p w:rsidR="000151E0" w:rsidRPr="00FC3315" w:rsidRDefault="000151E0" w:rsidP="000151E0">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□法人外応援職員を要した場合について、応援職員が円滑に業務遂行できるよう準備しているか</w:t>
      </w:r>
    </w:p>
    <w:p w:rsidR="000151E0" w:rsidRPr="005B1068"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例）応援職員が遂行する業務のマニュアル化、利用者の特性の整理、など</w:t>
      </w:r>
    </w:p>
    <w:p w:rsidR="00997C35" w:rsidRDefault="00997C35" w:rsidP="00997C35">
      <w:pPr>
        <w:spacing w:line="100" w:lineRule="exact"/>
        <w:rPr>
          <w:rFonts w:ascii="UD デジタル 教科書体 NP-R" w:eastAsia="UD デジタル 教科書体 NP-R"/>
          <w:sz w:val="20"/>
          <w:szCs w:val="20"/>
        </w:rPr>
      </w:pPr>
    </w:p>
    <w:p w:rsidR="00AB7B65" w:rsidRPr="00997C35" w:rsidRDefault="00AB7B65" w:rsidP="00997C35">
      <w:pPr>
        <w:spacing w:line="100" w:lineRule="exact"/>
        <w:rPr>
          <w:rFonts w:ascii="UD デジタル 教科書体 NP-R" w:eastAsia="UD デジタル 教科書体 NP-R" w:hint="eastAsia"/>
          <w:sz w:val="20"/>
          <w:szCs w:val="20"/>
        </w:rPr>
      </w:pP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１．情報共有・相談</w:t>
      </w:r>
    </w:p>
    <w:p w:rsidR="000151E0" w:rsidRPr="00591F0F" w:rsidRDefault="000151E0" w:rsidP="000151E0">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r w:rsidR="00F37CA9">
        <w:rPr>
          <w:rFonts w:ascii="UD デジタル 教科書体 NP-R" w:eastAsia="UD デジタル 教科書体 NP-R" w:hint="eastAsia"/>
          <w:sz w:val="22"/>
        </w:rPr>
        <w:t xml:space="preserve">　　　　</w:t>
      </w:r>
      <w:r w:rsidR="00F37CA9" w:rsidRPr="00591F0F">
        <w:rPr>
          <w:rFonts w:ascii="UD デジタル 教科書体 NP-R" w:eastAsia="UD デジタル 教科書体 NP-R" w:hint="eastAsia"/>
          <w:sz w:val="22"/>
        </w:rPr>
        <w:t>□</w:t>
      </w:r>
      <w:r w:rsidR="00F37CA9">
        <w:rPr>
          <w:rFonts w:ascii="UD デジタル 教科書体 NP-R" w:eastAsia="UD デジタル 教科書体 NP-R" w:hint="eastAsia"/>
          <w:sz w:val="22"/>
        </w:rPr>
        <w:t>行政</w:t>
      </w:r>
      <w:r w:rsidR="00F37CA9" w:rsidRPr="003659EE">
        <w:rPr>
          <w:rFonts w:ascii="UD デジタル 教科書体 NP-R" w:eastAsia="UD デジタル 教科書体 NP-R" w:hint="eastAsia"/>
          <w:sz w:val="22"/>
        </w:rPr>
        <w:t>への報告</w:t>
      </w:r>
      <w:r w:rsidR="00F37CA9">
        <w:rPr>
          <w:rFonts w:ascii="UD デジタル 教科書体 NP-R" w:eastAsia="UD デジタル 教科書体 NP-R" w:hint="eastAsia"/>
          <w:sz w:val="22"/>
        </w:rPr>
        <w:t>（指定権者、援護の実施機関）</w:t>
      </w:r>
    </w:p>
    <w:p w:rsidR="000151E0" w:rsidRPr="00591F0F" w:rsidRDefault="000151E0" w:rsidP="000151E0">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、協力医療機関含む）での対応実施のための情報共有</w:t>
      </w:r>
    </w:p>
    <w:p w:rsidR="00AB7B65" w:rsidRDefault="00AB7B65" w:rsidP="00AB7B65">
      <w:pPr>
        <w:spacing w:line="100" w:lineRule="exact"/>
        <w:rPr>
          <w:rFonts w:ascii="UD デジタル 教科書体 NP-R" w:eastAsia="UD デジタル 教科書体 NP-R"/>
          <w:sz w:val="20"/>
          <w:szCs w:val="20"/>
        </w:rPr>
      </w:pPr>
    </w:p>
    <w:p w:rsidR="00AB7B65" w:rsidRPr="00AB7B65" w:rsidRDefault="00AB7B65" w:rsidP="00AB7B65">
      <w:pPr>
        <w:spacing w:line="100" w:lineRule="exact"/>
        <w:rPr>
          <w:rFonts w:ascii="UD デジタル 教科書体 NP-R" w:eastAsia="UD デジタル 教科書体 NP-R" w:hint="eastAsia"/>
          <w:sz w:val="20"/>
          <w:szCs w:val="20"/>
        </w:rPr>
      </w:pP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rsidR="000151E0"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rsidR="000151E0" w:rsidRPr="009C3867" w:rsidRDefault="000151E0" w:rsidP="000151E0">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Pr="009C3867">
        <w:rPr>
          <w:rFonts w:ascii="UD デジタル 教科書体 NP-R" w:eastAsia="UD デジタル 教科書体 NP-R" w:hint="eastAsia"/>
          <w:sz w:val="22"/>
        </w:rPr>
        <w:t>利用者：ケア記録や面会者の情報提供、職員：疑似症患者</w:t>
      </w:r>
      <w:r>
        <w:rPr>
          <w:rFonts w:ascii="UD デジタル 教科書体 NP-R" w:eastAsia="UD デジタル 教科書体 NP-R" w:hint="eastAsia"/>
          <w:sz w:val="22"/>
        </w:rPr>
        <w:t>・陽性者</w:t>
      </w:r>
      <w:r w:rsidRPr="009C3867">
        <w:rPr>
          <w:rFonts w:ascii="UD デジタル 教科書体 NP-R" w:eastAsia="UD デジタル 教科書体 NP-R" w:hint="eastAsia"/>
          <w:sz w:val="22"/>
        </w:rPr>
        <w:t>である利用者・職員の濃厚接触の可能性のある人の特定　等）。</w:t>
      </w:r>
    </w:p>
    <w:p w:rsidR="000151E0" w:rsidRPr="009C3867" w:rsidRDefault="000151E0" w:rsidP="000151E0">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※濃厚接触者(疑い含む)となった職員：１４日間は自宅待機。PCR検査等、保健所の指示に従う。</w:t>
      </w:r>
    </w:p>
    <w:p w:rsidR="000151E0" w:rsidRPr="009C3867" w:rsidRDefault="000151E0" w:rsidP="000151E0">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w:t>
      </w:r>
      <w:r w:rsidR="00997C35">
        <w:rPr>
          <w:rFonts w:ascii="UD デジタル 教科書体 NP-R" w:eastAsia="UD デジタル 教科書体 NP-R" w:hint="eastAsia"/>
          <w:sz w:val="22"/>
        </w:rPr>
        <w:t>検査受検職員：陽性⇒入院、自宅・宿泊療養。</w:t>
      </w:r>
      <w:r w:rsidRPr="009C3867">
        <w:rPr>
          <w:rFonts w:ascii="UD デジタル 教科書体 NP-R" w:eastAsia="UD デジタル 教科書体 NP-R" w:hint="eastAsia"/>
          <w:sz w:val="22"/>
        </w:rPr>
        <w:t>陰性⇒復帰</w:t>
      </w:r>
      <w:r>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rsidR="000151E0" w:rsidRDefault="000151E0" w:rsidP="000151E0">
      <w:pPr>
        <w:spacing w:line="100" w:lineRule="exact"/>
        <w:ind w:left="440" w:hangingChars="200" w:hanging="440"/>
        <w:rPr>
          <w:rFonts w:ascii="UD デジタル 教科書体 NP-R" w:eastAsia="UD デジタル 教科書体 NP-R"/>
          <w:color w:val="00B050"/>
          <w:sz w:val="22"/>
        </w:rPr>
      </w:pPr>
    </w:p>
    <w:p w:rsidR="000151E0" w:rsidRPr="00F8026E" w:rsidRDefault="000151E0" w:rsidP="00AB7B65">
      <w:pPr>
        <w:spacing w:line="300" w:lineRule="exact"/>
        <w:ind w:leftChars="100" w:left="410" w:hangingChars="100" w:hanging="2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rsidR="000151E0" w:rsidRPr="00F8026E" w:rsidRDefault="000151E0" w:rsidP="000151E0">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患者（確定例）と、○長時間の接触（車内等含む）、○適切な感染防護（マスク等）なしに診察、看護、介護。○感染予防（マスク、手指消毒等）なしで接触〔目安：１ｍ以内</w:t>
      </w:r>
      <w:r w:rsidRPr="00F8026E">
        <w:rPr>
          <w:rFonts w:ascii="UD デジタル 教科書体 NP-R" w:eastAsia="UD デジタル 教科書体 NP-R"/>
          <w:sz w:val="20"/>
        </w:rPr>
        <w:t>15分以上〕。</w:t>
      </w: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hint="eastAsia"/>
          <w:sz w:val="20"/>
          <w:szCs w:val="20"/>
        </w:rPr>
      </w:pPr>
    </w:p>
    <w:p w:rsidR="000151E0" w:rsidRPr="00591F0F" w:rsidRDefault="000151E0" w:rsidP="000151E0">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 xml:space="preserve">。又は、次亜塩素酸ナトリウムで清拭後、水拭き。※次亜塩素酸を含む消毒液の噴霧は有害なためしない。）　</w:t>
      </w:r>
      <w:r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rsidR="000151E0"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w:t>
      </w:r>
      <w:r w:rsidRPr="00591F0F">
        <w:rPr>
          <w:rFonts w:ascii="UD デジタル 教科書体 NP-R" w:eastAsia="UD デジタル 教科書体 NP-R" w:hint="eastAsia"/>
          <w:sz w:val="22"/>
        </w:rPr>
        <w:lastRenderedPageBreak/>
        <w:t>ニール袋に回収し封をする。使用した手袋は速やかに交換。</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□清掃業者に委託する場合は、担当者に注意すべき点（サージカルマスク、ガウン、手袋の着脱方法、清掃道具の処理（専用にする）方法）を伝達指導。</w:t>
      </w:r>
    </w:p>
    <w:p w:rsidR="000151E0" w:rsidRPr="00997C35" w:rsidRDefault="000151E0" w:rsidP="00997C35">
      <w:pPr>
        <w:spacing w:line="100" w:lineRule="exact"/>
        <w:rPr>
          <w:rFonts w:ascii="UD デジタル 教科書体 NP-R" w:eastAsia="UD デジタル 教科書体 NP-R" w:hint="eastAsia"/>
          <w:sz w:val="20"/>
          <w:szCs w:val="20"/>
        </w:rPr>
      </w:pPr>
    </w:p>
    <w:p w:rsidR="000151E0" w:rsidRPr="00F735B0" w:rsidRDefault="000151E0" w:rsidP="00AB7B65">
      <w:pPr>
        <w:spacing w:line="300" w:lineRule="exact"/>
        <w:ind w:firstLineChars="100" w:firstLine="2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r w:rsidR="00997C35">
        <w:rPr>
          <w:rFonts w:ascii="UD デジタル 教科書体 NP-R" w:eastAsia="UD デジタル 教科書体 NP-R" w:hint="eastAsia"/>
          <w:sz w:val="20"/>
          <w:szCs w:val="20"/>
        </w:rPr>
        <w:t>：</w:t>
      </w:r>
    </w:p>
    <w:p w:rsidR="000151E0" w:rsidRPr="00AB7B65" w:rsidRDefault="00AB7B65" w:rsidP="00AB7B65">
      <w:pPr>
        <w:spacing w:line="300" w:lineRule="exact"/>
        <w:ind w:firstLineChars="200" w:firstLine="420"/>
        <w:rPr>
          <w:rFonts w:ascii="UD デジタル 教科書体 NP-R" w:eastAsia="UD デジタル 教科書体 NP-R"/>
        </w:rPr>
      </w:pPr>
      <w:hyperlink r:id="rId7" w:history="1">
        <w:r w:rsidRPr="00524BE1">
          <w:rPr>
            <w:rStyle w:val="a7"/>
            <w:rFonts w:ascii="UD デジタル 教科書体 NP-R" w:eastAsia="UD デジタル 教科書体 NP-R" w:hint="eastAsia"/>
          </w:rPr>
          <w:t>https://</w:t>
        </w:r>
      </w:hyperlink>
      <w:hyperlink r:id="rId8" w:history="1">
        <w:r w:rsidR="000151E0" w:rsidRPr="00AB7B65">
          <w:rPr>
            <w:rStyle w:val="a7"/>
            <w:rFonts w:ascii="UD デジタル 教科書体 NP-R" w:eastAsia="UD デジタル 教科書体 NP-R" w:hint="eastAsia"/>
          </w:rPr>
          <w:t>www.mhlw.go.jp/stf/seisakunitsuite/bunya/syoudoku_00001.html</w:t>
        </w:r>
      </w:hyperlink>
    </w:p>
    <w:p w:rsidR="00AB7B65" w:rsidRDefault="002B7E2A" w:rsidP="00AB7B65">
      <w:pPr>
        <w:spacing w:line="1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p>
    <w:p w:rsidR="00AB7B65" w:rsidRPr="00997C35" w:rsidRDefault="00AB7B65" w:rsidP="00AB7B65">
      <w:pPr>
        <w:spacing w:line="100" w:lineRule="exact"/>
        <w:rPr>
          <w:rFonts w:ascii="UD デジタル 教科書体 NP-R" w:eastAsia="UD デジタル 教科書体 NP-R" w:hint="eastAsia"/>
          <w:sz w:val="20"/>
          <w:szCs w:val="20"/>
        </w:rPr>
      </w:pPr>
    </w:p>
    <w:p w:rsidR="0062648B" w:rsidRDefault="0062648B" w:rsidP="002A2DE1">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rsidR="00997C35" w:rsidRPr="00AB7B65" w:rsidRDefault="00997C35" w:rsidP="00997C35">
      <w:pPr>
        <w:spacing w:line="280" w:lineRule="exact"/>
        <w:ind w:leftChars="200" w:left="640" w:hangingChars="100" w:hanging="220"/>
        <w:rPr>
          <w:rFonts w:ascii="UD デジタル 教科書体 NP-R" w:eastAsia="UD デジタル 教科書体 NP-R" w:hint="eastAsia"/>
          <w:b/>
          <w:sz w:val="22"/>
        </w:rPr>
      </w:pPr>
      <w:r>
        <w:rPr>
          <w:rFonts w:ascii="UD デジタル 教科書体 NP-R" w:eastAsia="UD デジタル 教科書体 NP-R" w:hint="eastAsia"/>
          <w:b/>
          <w:sz w:val="22"/>
        </w:rPr>
        <w:t>※陽性者は原則入院となる</w:t>
      </w:r>
      <w:r w:rsidRPr="00AB7B65">
        <w:rPr>
          <w:rFonts w:ascii="UD デジタル 教科書体 NP-R" w:eastAsia="UD デジタル 教科書体 NP-R" w:hint="eastAsia"/>
          <w:b/>
          <w:sz w:val="22"/>
        </w:rPr>
        <w:t>が、入院を調整するまでの間及び施設で療養せざるを得ない事象が発生した場合の対応も想定</w:t>
      </w:r>
    </w:p>
    <w:p w:rsidR="0062648B" w:rsidRPr="00591F0F" w:rsidRDefault="0062648B"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42777C" w:rsidRPr="00591F0F">
        <w:rPr>
          <w:rFonts w:ascii="UD デジタル 教科書体 NP-R" w:eastAsia="UD デジタル 教科書体 NP-R" w:hint="eastAsia"/>
          <w:sz w:val="22"/>
        </w:rPr>
        <w:t>ゾーニング</w:t>
      </w:r>
      <w:r w:rsidRPr="00591F0F">
        <w:rPr>
          <w:rFonts w:ascii="UD デジタル 教科書体 NP-R" w:eastAsia="UD デジタル 教科書体 NP-R" w:hint="eastAsia"/>
          <w:sz w:val="22"/>
        </w:rPr>
        <w:t>は、</w:t>
      </w:r>
      <w:r w:rsidR="0042777C" w:rsidRPr="00591F0F">
        <w:rPr>
          <w:rFonts w:ascii="UD デジタル 教科書体 NP-R" w:eastAsia="UD デジタル 教科書体 NP-R" w:hint="eastAsia"/>
          <w:sz w:val="22"/>
        </w:rPr>
        <w:t>介護者の活動がしやすい動線のみならず、PPEの着脱場所（着るのはグリーン、脱ぐのはレッド</w:t>
      </w:r>
      <w:r w:rsidR="00F37CA9">
        <w:rPr>
          <w:rFonts w:ascii="UD デジタル 教科書体 NP-R" w:eastAsia="UD デジタル 教科書体 NP-R" w:hint="eastAsia"/>
          <w:sz w:val="22"/>
        </w:rPr>
        <w:t>、グリーンとレッドの間に着脱のイエローゾーンを設定。床にテープを貼って示す</w:t>
      </w:r>
      <w:r w:rsidR="0042777C" w:rsidRPr="00591F0F">
        <w:rPr>
          <w:rFonts w:ascii="UD デジタル 教科書体 NP-R" w:eastAsia="UD デジタル 教科書体 NP-R" w:hint="eastAsia"/>
          <w:sz w:val="22"/>
        </w:rPr>
        <w:t>）、疑似症患者等の使用前後の医療器材、理念、ごみ、食事等のルートが決してレッドとグリーンで交差しないようにする。</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w:t>
      </w:r>
      <w:r w:rsidR="002B7E2A" w:rsidRPr="00591F0F">
        <w:rPr>
          <w:rFonts w:ascii="UD デジタル 教科書体 NP-R" w:eastAsia="UD デジタル 教科書体 NP-R" w:hint="eastAsia"/>
          <w:sz w:val="22"/>
        </w:rPr>
        <w:t>対応する</w:t>
      </w:r>
      <w:r w:rsidRPr="00591F0F">
        <w:rPr>
          <w:rFonts w:ascii="UD デジタル 教科書体 NP-R" w:eastAsia="UD デジタル 教科書体 NP-R" w:hint="eastAsia"/>
          <w:sz w:val="22"/>
        </w:rPr>
        <w:t>利用者</w:t>
      </w:r>
      <w:r w:rsidR="002B7E2A" w:rsidRPr="00591F0F">
        <w:rPr>
          <w:rFonts w:ascii="UD デジタル 教科書体 NP-R" w:eastAsia="UD デジタル 教科書体 NP-R" w:hint="eastAsia"/>
          <w:sz w:val="22"/>
        </w:rPr>
        <w:t>等</w:t>
      </w:r>
      <w:r w:rsidRPr="00591F0F">
        <w:rPr>
          <w:rFonts w:ascii="UD デジタル 教科書体 NP-R" w:eastAsia="UD デジタル 教科書体 NP-R" w:hint="eastAsia"/>
          <w:sz w:val="22"/>
        </w:rPr>
        <w:t>に説明。</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□直接対応するスタッフは、勤務中はできるだけレッドゾーンからでないような環境が望ましく、必要な応援等については、グリーンゾーンから援助するスタッフも決める。</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必要物資（例：健康管理のための体温計・血圧計・聴診器、消毒材料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rsidR="002B7E2A" w:rsidRPr="00591F0F" w:rsidRDefault="002B7E2A"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rsidR="009934AB" w:rsidRPr="00591F0F" w:rsidRDefault="009934AB"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simplePos x="0" y="0"/>
                <wp:positionH relativeFrom="column">
                  <wp:posOffset>137160</wp:posOffset>
                </wp:positionH>
                <wp:positionV relativeFrom="paragraph">
                  <wp:posOffset>17780</wp:posOffset>
                </wp:positionV>
                <wp:extent cx="6134100" cy="4381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1341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10.8pt;margin-top:1.4pt;width:48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" fillcolor="white [3201]" strokecolor="black [3213]" strokeweight="1pt">
                <v:textbox>
                  <w:txbxContent>
                    <w:p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v:textbox>
              </v:rect>
            </w:pict>
          </mc:Fallback>
        </mc:AlternateContent>
      </w:r>
    </w:p>
    <w:p w:rsidR="009934AB" w:rsidRDefault="009934AB" w:rsidP="002A2DE1">
      <w:pPr>
        <w:spacing w:line="300" w:lineRule="exact"/>
        <w:ind w:left="440" w:hangingChars="200" w:hanging="440"/>
        <w:rPr>
          <w:rFonts w:ascii="UD デジタル 教科書体 NP-R" w:eastAsia="UD デジタル 教科書体 NP-R"/>
          <w:sz w:val="22"/>
        </w:rPr>
      </w:pPr>
    </w:p>
    <w:p w:rsidR="00AB7B65" w:rsidRPr="00591F0F" w:rsidRDefault="00AB7B65" w:rsidP="002A2DE1">
      <w:pPr>
        <w:spacing w:line="300" w:lineRule="exact"/>
        <w:ind w:left="440" w:hangingChars="200" w:hanging="440"/>
        <w:rPr>
          <w:rFonts w:ascii="UD デジタル 教科書体 NP-R" w:eastAsia="UD デジタル 教科書体 NP-R" w:hint="eastAsia"/>
          <w:sz w:val="22"/>
        </w:rPr>
      </w:pPr>
    </w:p>
    <w:p w:rsidR="00BA12FB" w:rsidRPr="00591F0F" w:rsidRDefault="008977F2" w:rsidP="002A2DE1">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rsidR="00726DAA" w:rsidRPr="00591F0F" w:rsidRDefault="0075746F"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rsidR="008931E6" w:rsidRPr="00591F0F" w:rsidRDefault="008931E6"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rsidR="008931E6" w:rsidRPr="00591F0F" w:rsidRDefault="008931E6"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F37CA9">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rsidR="00162297" w:rsidRPr="00602207" w:rsidRDefault="00162297"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DA69F1" w:rsidRPr="00F37CA9">
        <w:rPr>
          <w:rFonts w:ascii="UD デジタル 教科書体 NP-R" w:eastAsia="UD デジタル 教科書体 NP-R" w:hint="eastAsia"/>
          <w:sz w:val="22"/>
        </w:rPr>
        <w:t>□食器は、使い捨て、又は、専用にして洗剤で洗い熱湯消</w:t>
      </w:r>
      <w:r w:rsidR="00DA69F1" w:rsidRPr="00602207">
        <w:rPr>
          <w:rFonts w:ascii="UD デジタル 教科書体 NP-R" w:eastAsia="UD デジタル 教科書体 NP-R" w:hint="eastAsia"/>
          <w:sz w:val="22"/>
        </w:rPr>
        <w:t>毒か自動食器洗浄機。</w:t>
      </w:r>
    </w:p>
    <w:p w:rsidR="00726DAA" w:rsidRPr="00602207" w:rsidRDefault="000024D2" w:rsidP="005F104B">
      <w:pPr>
        <w:spacing w:line="300" w:lineRule="exact"/>
        <w:ind w:left="880" w:hangingChars="400" w:hanging="88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w:t>
      </w:r>
      <w:r w:rsidR="00F37CA9" w:rsidRPr="00602207">
        <w:rPr>
          <w:rFonts w:ascii="UD デジタル 教科書体 NP-R" w:eastAsia="UD デジタル 教科書体 NP-R" w:hint="eastAsia"/>
          <w:sz w:val="22"/>
        </w:rPr>
        <w:t xml:space="preserve">　</w:t>
      </w:r>
      <w:r w:rsidR="00DA69F1" w:rsidRPr="00602207">
        <w:rPr>
          <w:rFonts w:ascii="UD デジタル 教科書体 NP-R" w:eastAsia="UD デジタル 教科書体 NP-R" w:hint="eastAsia"/>
          <w:sz w:val="22"/>
        </w:rPr>
        <w:t>下膳の際、洗浄までの搬送時の接触感染防止のため、ビニール袋で</w:t>
      </w:r>
      <w:r w:rsidR="00F37CA9" w:rsidRPr="00602207">
        <w:rPr>
          <w:rFonts w:ascii="UD デジタル 教科書体 NP-R" w:eastAsia="UD デジタル 教科書体 NP-R" w:hint="eastAsia"/>
          <w:sz w:val="22"/>
        </w:rPr>
        <w:t>覆う。</w:t>
      </w:r>
    </w:p>
    <w:p w:rsidR="0075746F" w:rsidRPr="00602207" w:rsidRDefault="00BA12FB"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w:t>
      </w:r>
      <w:r w:rsidR="009934AB" w:rsidRPr="00602207">
        <w:rPr>
          <w:rFonts w:ascii="UD デジタル 教科書体 NP-R" w:eastAsia="UD デジタル 教科書体 NP-R" w:hint="eastAsia"/>
          <w:sz w:val="22"/>
        </w:rPr>
        <w:t>②排泄介助</w:t>
      </w:r>
    </w:p>
    <w:p w:rsidR="009934AB" w:rsidRPr="00602207" w:rsidRDefault="009934AB"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□使用するトイレは</w:t>
      </w:r>
      <w:r w:rsidR="00415768" w:rsidRPr="00602207">
        <w:rPr>
          <w:rFonts w:ascii="UD デジタル 教科書体 NP-R" w:eastAsia="UD デジタル 教科書体 NP-R" w:hint="eastAsia"/>
          <w:sz w:val="22"/>
        </w:rPr>
        <w:t>レッドゾーン内に配置。</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□おむつ交換は、直接排せつ物に触れない場合では、マスク、</w:t>
      </w:r>
      <w:r w:rsidR="00F37CA9" w:rsidRPr="00602207">
        <w:rPr>
          <w:rFonts w:ascii="UD デジタル 教科書体 NP-R" w:eastAsia="UD デジタル 教科書体 NP-R" w:hint="eastAsia"/>
          <w:sz w:val="22"/>
        </w:rPr>
        <w:t>手袋、使いすてエプロン</w:t>
      </w:r>
      <w:r w:rsidRPr="00602207">
        <w:rPr>
          <w:rFonts w:ascii="UD デジタル 教科書体 NP-R" w:eastAsia="UD デジタル 教科書体 NP-R" w:hint="eastAsia"/>
          <w:sz w:val="22"/>
        </w:rPr>
        <w:t>着用。</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□ポータブルトイレ</w:t>
      </w:r>
      <w:r w:rsidR="00591F0F" w:rsidRPr="00602207">
        <w:rPr>
          <w:rFonts w:ascii="UD デジタル 教科書体 NP-R" w:eastAsia="UD デジタル 教科書体 NP-R" w:hint="eastAsia"/>
          <w:sz w:val="22"/>
        </w:rPr>
        <w:t>の</w:t>
      </w:r>
      <w:r w:rsidRPr="00602207">
        <w:rPr>
          <w:rFonts w:ascii="UD デジタル 教科書体 NP-R" w:eastAsia="UD デジタル 教科書体 NP-R" w:hint="eastAsia"/>
          <w:sz w:val="22"/>
        </w:rPr>
        <w:t>場合、使用後洗浄し、次亜塩素酸ナトリウム等で消毒。</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□使用後のおむつは、感染性廃棄物として処理。</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③清潔・入浴介助</w:t>
      </w:r>
    </w:p>
    <w:p w:rsidR="00415768" w:rsidRPr="00602207" w:rsidRDefault="00415768" w:rsidP="000151E0">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□介助が必要な利用者は清拭で対応。</w:t>
      </w:r>
      <w:r w:rsidR="000151E0" w:rsidRPr="00602207">
        <w:rPr>
          <w:rFonts w:ascii="UD デジタル 教科書体 NP-R" w:eastAsia="UD デジタル 教科書体 NP-R" w:hint="eastAsia"/>
          <w:sz w:val="22"/>
        </w:rPr>
        <w:t>使用後タオル等は熱水洗濯機(80℃、10分)で洗浄・乾燥又は次亜塩素酸ナトリウム液浸漬後、洗濯・乾燥。</w:t>
      </w:r>
    </w:p>
    <w:p w:rsidR="008977F2" w:rsidRPr="00602207" w:rsidRDefault="008977F2"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□利用者が介助なく入浴できる場合は、個人専用の浴室で入浴可。使用後、浴室は消毒。</w:t>
      </w:r>
    </w:p>
    <w:p w:rsidR="008977F2" w:rsidRPr="00602207" w:rsidRDefault="008977F2"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④リネン・衣類等の洗濯等</w:t>
      </w:r>
    </w:p>
    <w:p w:rsidR="008977F2" w:rsidRPr="00591F0F" w:rsidRDefault="008977F2" w:rsidP="002A2DE1">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□リネンや衣類をその他の利用者と分ける必要はないが、熱水洗濯機</w:t>
      </w:r>
      <w:r w:rsidR="00820A0C" w:rsidRPr="00602207">
        <w:rPr>
          <w:rFonts w:ascii="UD デジタル 教科書体 NP-R" w:eastAsia="UD デジタル 教科書体 NP-R" w:hint="eastAsia"/>
          <w:sz w:val="22"/>
        </w:rPr>
        <w:t>にかけ、</w:t>
      </w:r>
      <w:r w:rsidR="00820A0C" w:rsidRPr="00591F0F">
        <w:rPr>
          <w:rFonts w:ascii="UD デジタル 教科書体 NP-R" w:eastAsia="UD デジタル 教科書体 NP-R" w:hint="eastAsia"/>
          <w:sz w:val="22"/>
        </w:rPr>
        <w:t>洗浄後乾燥。</w:t>
      </w: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hint="eastAsia"/>
          <w:sz w:val="20"/>
          <w:szCs w:val="20"/>
        </w:rPr>
      </w:pPr>
    </w:p>
    <w:p w:rsidR="00820A0C" w:rsidRPr="00591F0F" w:rsidRDefault="00820A0C" w:rsidP="002A2DE1">
      <w:pPr>
        <w:spacing w:line="30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rsidR="00820A0C" w:rsidRPr="00591F0F" w:rsidRDefault="00820A0C"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w:t>
      </w:r>
      <w:r w:rsidR="00731F5F" w:rsidRPr="00591F0F">
        <w:rPr>
          <w:rFonts w:ascii="UD デジタル 教科書体 NP-R" w:eastAsia="UD デジタル 教科書体 NP-R" w:hint="eastAsia"/>
          <w:sz w:val="22"/>
        </w:rPr>
        <w:t>によるレッド・グリーン</w:t>
      </w:r>
      <w:r w:rsidRPr="00591F0F">
        <w:rPr>
          <w:rFonts w:ascii="UD デジタル 教科書体 NP-R" w:eastAsia="UD デジタル 教科書体 NP-R" w:hint="eastAsia"/>
          <w:sz w:val="22"/>
        </w:rPr>
        <w:t>毎の体制及びグリーンゾーンの利用者に対する</w:t>
      </w:r>
      <w:r w:rsidR="00731F5F" w:rsidRPr="00591F0F">
        <w:rPr>
          <w:rFonts w:ascii="UD デジタル 教科書体 NP-R" w:eastAsia="UD デジタル 教科書体 NP-R" w:hint="eastAsia"/>
          <w:sz w:val="22"/>
        </w:rPr>
        <w:t>ケアの</w:t>
      </w:r>
      <w:r w:rsidR="00716FA0">
        <w:rPr>
          <w:rFonts w:ascii="UD デジタル 教科書体 NP-R" w:eastAsia="UD デジタル 教科書体 NP-R" w:hint="eastAsia"/>
          <w:sz w:val="22"/>
        </w:rPr>
        <w:t>継続が可能か</w:t>
      </w:r>
      <w:r w:rsidR="00716FA0" w:rsidRPr="00FC3315">
        <w:rPr>
          <w:rFonts w:ascii="UD デジタル 教科書体 NP-R" w:eastAsia="UD デジタル 教科書体 NP-R" w:hint="eastAsia"/>
          <w:sz w:val="22"/>
        </w:rPr>
        <w:t>確認</w:t>
      </w:r>
      <w:r w:rsidRPr="00591F0F">
        <w:rPr>
          <w:rFonts w:ascii="UD デジタル 教科書体 NP-R" w:eastAsia="UD デジタル 教科書体 NP-R" w:hint="eastAsia"/>
          <w:sz w:val="22"/>
        </w:rPr>
        <w:t>。</w:t>
      </w:r>
    </w:p>
    <w:p w:rsidR="00731F5F" w:rsidRPr="00591F0F" w:rsidRDefault="00731F5F"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w:t>
      </w:r>
      <w:r w:rsidR="005F104B" w:rsidRPr="005F104B">
        <w:rPr>
          <w:rFonts w:ascii="UD デジタル 教科書体 NP-R" w:eastAsia="UD デジタル 教科書体 NP-R" w:hint="eastAsia"/>
          <w:color w:val="FF0000"/>
          <w:sz w:val="22"/>
        </w:rPr>
        <w:t>レッド・グリーンゾーンの職員配置がわかる</w:t>
      </w:r>
      <w:r w:rsidRPr="005F104B">
        <w:rPr>
          <w:rFonts w:ascii="UD デジタル 教科書体 NP-R" w:eastAsia="UD デジタル 教科書体 NP-R" w:hint="eastAsia"/>
          <w:color w:val="FF0000"/>
          <w:sz w:val="22"/>
        </w:rPr>
        <w:t>職員シフト表を作成</w:t>
      </w:r>
    </w:p>
    <w:p w:rsidR="00820A0C" w:rsidRPr="00591F0F" w:rsidRDefault="00820A0C"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rsidR="00820A0C" w:rsidRPr="00591F0F" w:rsidRDefault="00820A0C" w:rsidP="005F104B">
      <w:pPr>
        <w:spacing w:line="30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005F104B" w:rsidRPr="005F104B">
        <w:rPr>
          <w:rFonts w:ascii="UD デジタル 教科書体 NP-R" w:eastAsia="UD デジタル 教科書体 NP-R" w:hint="eastAsia"/>
          <w:color w:val="FF0000"/>
          <w:sz w:val="22"/>
        </w:rPr>
        <w:t>※</w:t>
      </w:r>
      <w:r w:rsidRPr="005F104B">
        <w:rPr>
          <w:rFonts w:ascii="UD デジタル 教科書体 NP-R" w:eastAsia="UD デジタル 教科書体 NP-R" w:hint="eastAsia"/>
          <w:color w:val="FF0000"/>
          <w:sz w:val="22"/>
        </w:rPr>
        <w:t>同一法人内での応援体制が望めない場合、</w:t>
      </w:r>
      <w:r w:rsidR="00731F5F" w:rsidRPr="005F104B">
        <w:rPr>
          <w:rFonts w:ascii="UD デジタル 教科書体 NP-R" w:eastAsia="UD デジタル 教科書体 NP-R" w:hint="eastAsia"/>
          <w:color w:val="FF0000"/>
          <w:sz w:val="22"/>
        </w:rPr>
        <w:t>応援職員派遣の必要性があれば</w:t>
      </w:r>
      <w:r w:rsidR="005F104B" w:rsidRPr="005F104B">
        <w:rPr>
          <w:rFonts w:ascii="UD デジタル 教科書体 NP-R" w:eastAsia="UD デジタル 教科書体 NP-R" w:hint="eastAsia"/>
          <w:color w:val="FF0000"/>
          <w:sz w:val="22"/>
        </w:rPr>
        <w:t>指導権者を通じて府に</w:t>
      </w:r>
      <w:r w:rsidR="00731F5F" w:rsidRPr="005F104B">
        <w:rPr>
          <w:rFonts w:ascii="UD デジタル 教科書体 NP-R" w:eastAsia="UD デジタル 教科書体 NP-R" w:hint="eastAsia"/>
          <w:color w:val="FF0000"/>
          <w:sz w:val="22"/>
        </w:rPr>
        <w:t>要請する</w:t>
      </w:r>
    </w:p>
    <w:p w:rsidR="00F46F7E" w:rsidRPr="00602207" w:rsidRDefault="00F46F7E" w:rsidP="002A2DE1">
      <w:pPr>
        <w:spacing w:line="300" w:lineRule="exact"/>
        <w:ind w:leftChars="200" w:left="640" w:hangingChars="100" w:hanging="220"/>
        <w:rPr>
          <w:rFonts w:ascii="UD デジタル 教科書体 NP-R" w:eastAsia="UD デジタル 教科書体 NP-R"/>
          <w:color w:val="000000" w:themeColor="text1"/>
          <w:sz w:val="22"/>
        </w:rPr>
      </w:pPr>
      <w:r w:rsidRPr="00591F0F">
        <w:rPr>
          <w:rFonts w:ascii="UD デジタル 教科書体 NP-R" w:eastAsia="UD デジタル 教科書体 NP-R" w:hint="eastAsia"/>
          <w:sz w:val="22"/>
        </w:rPr>
        <w:t>□委託給食業者が事業継続できなくなった場合の</w:t>
      </w:r>
      <w:r w:rsidRPr="00602207">
        <w:rPr>
          <w:rFonts w:ascii="UD デジタル 教科書体 NP-R" w:eastAsia="UD デジタル 教科書体 NP-R" w:hint="eastAsia"/>
          <w:color w:val="000000" w:themeColor="text1"/>
          <w:sz w:val="22"/>
        </w:rPr>
        <w:t>対応。</w:t>
      </w:r>
    </w:p>
    <w:p w:rsidR="002A2DE1" w:rsidRPr="00591F0F" w:rsidRDefault="002A2DE1" w:rsidP="00997C35">
      <w:pPr>
        <w:spacing w:line="120" w:lineRule="exact"/>
        <w:rPr>
          <w:rFonts w:ascii="UD デジタル 教科書体 NP-R" w:eastAsia="UD デジタル 教科書体 NP-R"/>
          <w:sz w:val="22"/>
        </w:rPr>
      </w:pPr>
    </w:p>
    <w:p w:rsidR="00731F5F" w:rsidRPr="00AB7B65" w:rsidRDefault="00731F5F"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【参考】</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厚生労働省　社会福祉施設等における感染拡大防止のための留意点について</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その２</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4/7事務連絡</w:t>
      </w:r>
      <w:r w:rsidR="002A2DE1" w:rsidRPr="00AB7B65">
        <w:rPr>
          <w:rFonts w:ascii="UD デジタル 教科書体 NP-R" w:eastAsia="UD デジタル 教科書体 NP-R" w:hint="eastAsia"/>
          <w:sz w:val="20"/>
          <w:szCs w:val="20"/>
        </w:rPr>
        <w:t>)</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日本環境感染学会　高齢者福祉施設における感染対策（第1版）（R2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4/3）</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日本環境感染学会　高齢者福祉施設の方のためのQ&amp;A（第2</w:t>
      </w:r>
      <w:r w:rsidRPr="00AB7B65">
        <w:rPr>
          <w:rFonts w:ascii="UD デジタル 教科書体 NP-R" w:eastAsia="UD デジタル 教科書体 NP-R"/>
          <w:sz w:val="20"/>
          <w:szCs w:val="20"/>
        </w:rPr>
        <w:t>版）（R2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5</w:t>
      </w:r>
      <w:r w:rsidRPr="00AB7B65">
        <w:rPr>
          <w:rFonts w:ascii="UD デジタル 教科書体 NP-R" w:eastAsia="UD デジタル 教科書体 NP-R"/>
          <w:sz w:val="20"/>
          <w:szCs w:val="20"/>
        </w:rPr>
        <w:t>/</w:t>
      </w:r>
      <w:r w:rsidRPr="00AB7B65">
        <w:rPr>
          <w:rFonts w:ascii="UD デジタル 教科書体 NP-R" w:eastAsia="UD デジタル 教科書体 NP-R" w:hint="eastAsia"/>
          <w:sz w:val="20"/>
          <w:szCs w:val="20"/>
        </w:rPr>
        <w:t>26</w:t>
      </w:r>
      <w:r w:rsidRPr="00AB7B65">
        <w:rPr>
          <w:rFonts w:ascii="UD デジタル 教科書体 NP-R" w:eastAsia="UD デジタル 教科書体 NP-R"/>
          <w:sz w:val="20"/>
          <w:szCs w:val="20"/>
        </w:rPr>
        <w:t>）</w:t>
      </w:r>
    </w:p>
    <w:sectPr w:rsidR="00F46F7E" w:rsidRPr="00AB7B65" w:rsidSect="00997C35">
      <w:pgSz w:w="11906" w:h="16838" w:code="9"/>
      <w:pgMar w:top="397" w:right="1134" w:bottom="397" w:left="1134"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6C" w:rsidRDefault="00090F6C" w:rsidP="008977F2">
      <w:r>
        <w:separator/>
      </w:r>
    </w:p>
  </w:endnote>
  <w:endnote w:type="continuationSeparator" w:id="0">
    <w:p w:rsidR="00090F6C" w:rsidRDefault="00090F6C"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6C" w:rsidRDefault="00090F6C" w:rsidP="008977F2">
      <w:r>
        <w:separator/>
      </w:r>
    </w:p>
  </w:footnote>
  <w:footnote w:type="continuationSeparator" w:id="0">
    <w:p w:rsidR="00090F6C" w:rsidRDefault="00090F6C" w:rsidP="0089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A"/>
    <w:rsid w:val="000024D2"/>
    <w:rsid w:val="000151E0"/>
    <w:rsid w:val="00090F6C"/>
    <w:rsid w:val="000F5A80"/>
    <w:rsid w:val="001230EE"/>
    <w:rsid w:val="001237C7"/>
    <w:rsid w:val="00162297"/>
    <w:rsid w:val="001807A0"/>
    <w:rsid w:val="002A2DE1"/>
    <w:rsid w:val="002B7E2A"/>
    <w:rsid w:val="00401CBC"/>
    <w:rsid w:val="00415768"/>
    <w:rsid w:val="0042777C"/>
    <w:rsid w:val="004B0017"/>
    <w:rsid w:val="004B5894"/>
    <w:rsid w:val="004D7500"/>
    <w:rsid w:val="004F0E80"/>
    <w:rsid w:val="00591F0F"/>
    <w:rsid w:val="005B1068"/>
    <w:rsid w:val="005C51A7"/>
    <w:rsid w:val="005C6EF3"/>
    <w:rsid w:val="005E79BE"/>
    <w:rsid w:val="005F104B"/>
    <w:rsid w:val="00602207"/>
    <w:rsid w:val="0061220B"/>
    <w:rsid w:val="0062648B"/>
    <w:rsid w:val="00640A49"/>
    <w:rsid w:val="006F779D"/>
    <w:rsid w:val="00716D50"/>
    <w:rsid w:val="00716FA0"/>
    <w:rsid w:val="00726DAA"/>
    <w:rsid w:val="00731F5F"/>
    <w:rsid w:val="00740B7D"/>
    <w:rsid w:val="0075746F"/>
    <w:rsid w:val="007D7955"/>
    <w:rsid w:val="007F19D8"/>
    <w:rsid w:val="00803C7D"/>
    <w:rsid w:val="00820A0C"/>
    <w:rsid w:val="008931E6"/>
    <w:rsid w:val="008933B2"/>
    <w:rsid w:val="008977F2"/>
    <w:rsid w:val="008B7E2A"/>
    <w:rsid w:val="009934AB"/>
    <w:rsid w:val="00997C35"/>
    <w:rsid w:val="009C3867"/>
    <w:rsid w:val="009E3E99"/>
    <w:rsid w:val="00A33356"/>
    <w:rsid w:val="00A67A93"/>
    <w:rsid w:val="00AB7B65"/>
    <w:rsid w:val="00BA12FB"/>
    <w:rsid w:val="00BD1F8F"/>
    <w:rsid w:val="00C429DE"/>
    <w:rsid w:val="00CE1F12"/>
    <w:rsid w:val="00D6493C"/>
    <w:rsid w:val="00D6695E"/>
    <w:rsid w:val="00DA69F1"/>
    <w:rsid w:val="00E04EF8"/>
    <w:rsid w:val="00EF1584"/>
    <w:rsid w:val="00F33573"/>
    <w:rsid w:val="00F37CA9"/>
    <w:rsid w:val="00F46F7E"/>
    <w:rsid w:val="00FC3315"/>
    <w:rsid w:val="00FE681F"/>
    <w:rsid w:val="00FF52AC"/>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26F"/>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character" w:styleId="a7">
    <w:name w:val="Hyperlink"/>
    <w:basedOn w:val="a0"/>
    <w:uiPriority w:val="99"/>
    <w:unhideWhenUsed/>
    <w:rsid w:val="000151E0"/>
    <w:rPr>
      <w:color w:val="0563C1" w:themeColor="hyperlink"/>
      <w:u w:val="single"/>
    </w:rPr>
  </w:style>
  <w:style w:type="paragraph" w:styleId="a8">
    <w:name w:val="endnote text"/>
    <w:basedOn w:val="a"/>
    <w:link w:val="a9"/>
    <w:uiPriority w:val="99"/>
    <w:semiHidden/>
    <w:unhideWhenUsed/>
    <w:rsid w:val="00997C35"/>
    <w:pPr>
      <w:snapToGrid w:val="0"/>
      <w:jc w:val="left"/>
    </w:pPr>
  </w:style>
  <w:style w:type="character" w:customStyle="1" w:styleId="a9">
    <w:name w:val="文末脚注文字列 (文字)"/>
    <w:basedOn w:val="a0"/>
    <w:link w:val="a8"/>
    <w:uiPriority w:val="99"/>
    <w:semiHidden/>
    <w:rsid w:val="00997C35"/>
  </w:style>
  <w:style w:type="character" w:styleId="aa">
    <w:name w:val="endnote reference"/>
    <w:basedOn w:val="a0"/>
    <w:uiPriority w:val="99"/>
    <w:semiHidden/>
    <w:unhideWhenUsed/>
    <w:rsid w:val="00997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mhlw.go.jp/stf/seisakunitsuite/bunya/syoudoku_00001.html" TargetMode="External" />
  <Relationship Id="rId3" Type="http://schemas.openxmlformats.org/officeDocument/2006/relationships/settings" Target="settings.xml" />
  <Relationship Id="rId7" Type="http://schemas.openxmlformats.org/officeDocument/2006/relationships/hyperlink" Target="NULL"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33E5-758C-497B-BD22-DF4D3D376285}">
  <ds:schemaRefs>
    <ds:schemaRef ds:uri="http://schemas.openxmlformats.org/officeDocument/2006/bibliography"/>
  </ds:schemaRefs>
</ds:datastoreItem>
</file>